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D9" w:rsidRDefault="00F118D9" w:rsidP="00F159FB">
      <w:pPr>
        <w:ind w:firstLine="708"/>
        <w:jc w:val="both"/>
        <w:rPr>
          <w:rStyle w:val="Textoennegrita"/>
          <w:rFonts w:ascii="Trebuchet MS" w:hAnsi="Trebuchet MS" w:cs="Arial"/>
          <w:b w:val="0"/>
          <w:sz w:val="24"/>
          <w:szCs w:val="24"/>
          <w:shd w:val="clear" w:color="auto" w:fill="FFFFFF"/>
        </w:rPr>
      </w:pPr>
    </w:p>
    <w:p w:rsidR="00AB0831" w:rsidRPr="00F118D9" w:rsidRDefault="00B4434A" w:rsidP="00F159FB">
      <w:pPr>
        <w:ind w:firstLine="708"/>
        <w:jc w:val="both"/>
        <w:rPr>
          <w:rStyle w:val="Textoennegrita"/>
          <w:rFonts w:ascii="Trebuchet MS" w:hAnsi="Trebuchet MS" w:cs="Arial"/>
          <w:b w:val="0"/>
          <w:sz w:val="24"/>
          <w:szCs w:val="24"/>
          <w:shd w:val="clear" w:color="auto" w:fill="FFFFFF"/>
        </w:rPr>
      </w:pPr>
      <w:r w:rsidRPr="00F118D9">
        <w:rPr>
          <w:rStyle w:val="Textoennegrita"/>
          <w:rFonts w:ascii="Trebuchet MS" w:hAnsi="Trebuchet MS" w:cs="Arial"/>
          <w:b w:val="0"/>
          <w:sz w:val="24"/>
          <w:szCs w:val="24"/>
          <w:shd w:val="clear" w:color="auto" w:fill="FFFFFF"/>
        </w:rPr>
        <w:t>El 17 de mayo, se celebran 27 años desde la eliminación de la homosexualidad de las listas de enfermedades mentales por parte de la Organización Mundial de la Salud.</w:t>
      </w:r>
    </w:p>
    <w:p w:rsidR="00FE4C1E" w:rsidRPr="00F118D9" w:rsidRDefault="006F4087" w:rsidP="00F159FB">
      <w:pPr>
        <w:ind w:firstLine="708"/>
        <w:jc w:val="both"/>
        <w:rPr>
          <w:rFonts w:ascii="Trebuchet MS" w:hAnsi="Trebuchet MS" w:cs="Arial"/>
          <w:sz w:val="24"/>
          <w:szCs w:val="24"/>
          <w:shd w:val="clear" w:color="auto" w:fill="FFFFFF"/>
        </w:rPr>
      </w:pPr>
      <w:r w:rsidRPr="00F118D9">
        <w:rPr>
          <w:rStyle w:val="Textoennegrita"/>
          <w:rFonts w:ascii="Trebuchet MS" w:hAnsi="Trebuchet MS" w:cs="Arial"/>
          <w:b w:val="0"/>
          <w:sz w:val="24"/>
          <w:szCs w:val="24"/>
          <w:shd w:val="clear" w:color="auto" w:fill="FFFFFF"/>
        </w:rPr>
        <w:t xml:space="preserve">Desde el 2005, se celebra </w:t>
      </w:r>
      <w:r w:rsidRPr="00F118D9">
        <w:rPr>
          <w:rStyle w:val="Textoennegrita"/>
          <w:rFonts w:ascii="Trebuchet MS" w:hAnsi="Trebuchet MS" w:cs="Arial"/>
          <w:sz w:val="24"/>
          <w:szCs w:val="24"/>
          <w:shd w:val="clear" w:color="auto" w:fill="FFFFFF"/>
        </w:rPr>
        <w:t>el</w:t>
      </w:r>
      <w:r w:rsidRPr="00F118D9">
        <w:rPr>
          <w:rStyle w:val="Textoennegrita"/>
          <w:rFonts w:ascii="Trebuchet MS" w:hAnsi="Trebuchet MS" w:cs="Arial"/>
          <w:b w:val="0"/>
          <w:sz w:val="24"/>
          <w:szCs w:val="24"/>
          <w:shd w:val="clear" w:color="auto" w:fill="FFFFFF"/>
        </w:rPr>
        <w:t xml:space="preserve"> </w:t>
      </w:r>
      <w:r w:rsidR="00FE4C1E" w:rsidRPr="00F118D9">
        <w:rPr>
          <w:rStyle w:val="Textoennegrita"/>
          <w:rFonts w:ascii="Trebuchet MS" w:hAnsi="Trebuchet MS" w:cs="Arial"/>
          <w:b w:val="0"/>
          <w:sz w:val="24"/>
          <w:szCs w:val="24"/>
          <w:shd w:val="clear" w:color="auto" w:fill="FFFFFF"/>
        </w:rPr>
        <w:t xml:space="preserve"> </w:t>
      </w:r>
      <w:r w:rsidR="00FE4C1E" w:rsidRPr="00F118D9">
        <w:rPr>
          <w:rFonts w:ascii="Trebuchet MS" w:hAnsi="Trebuchet MS" w:cs="Arial"/>
          <w:b/>
          <w:sz w:val="24"/>
          <w:szCs w:val="24"/>
          <w:shd w:val="clear" w:color="auto" w:fill="FFFFFF"/>
        </w:rPr>
        <w:t xml:space="preserve">Día Internacional contra la Homofobia, Lesbofobia y Transfobia. </w:t>
      </w:r>
      <w:r w:rsidR="00FE4C1E" w:rsidRPr="00F118D9">
        <w:rPr>
          <w:rFonts w:ascii="Trebuchet MS" w:hAnsi="Trebuchet MS" w:cs="Arial"/>
          <w:sz w:val="24"/>
          <w:szCs w:val="24"/>
          <w:shd w:val="clear" w:color="auto" w:fill="FFFFFF"/>
        </w:rPr>
        <w:t>Es decir, contra el odio hacia la diversidad afectiva y sexual y las múltiples identidades de género.</w:t>
      </w:r>
    </w:p>
    <w:p w:rsidR="004D15B0" w:rsidRPr="00F118D9" w:rsidRDefault="004D15B0" w:rsidP="00F118D9">
      <w:pPr>
        <w:ind w:firstLine="708"/>
        <w:jc w:val="both"/>
        <w:rPr>
          <w:rStyle w:val="Textoennegrita"/>
          <w:rFonts w:ascii="Trebuchet MS" w:hAnsi="Trebuchet MS"/>
          <w:b w:val="0"/>
          <w:sz w:val="24"/>
          <w:szCs w:val="24"/>
        </w:rPr>
      </w:pPr>
      <w:r w:rsidRPr="00F118D9">
        <w:rPr>
          <w:rFonts w:ascii="Trebuchet MS" w:hAnsi="Trebuchet MS"/>
          <w:sz w:val="24"/>
          <w:szCs w:val="24"/>
        </w:rPr>
        <w:t>Aunque el 17 de mayo de 1990 la homosexualidad se eliminó de la Clasificación internacional de enfermedades de la Organización Mundial de la Salud (OMS), las relaciones entre personas del mismo sexo se siguen criminalizando en 70 países, de los cuales cinco todavía aplican la pena de muerte a los homosexuales.</w:t>
      </w:r>
    </w:p>
    <w:p w:rsidR="00B4434A" w:rsidRPr="00F118D9" w:rsidRDefault="004D15B0" w:rsidP="00F118D9">
      <w:pPr>
        <w:ind w:firstLine="708"/>
        <w:jc w:val="both"/>
        <w:rPr>
          <w:rFonts w:ascii="Trebuchet MS" w:hAnsi="Trebuchet MS"/>
          <w:sz w:val="24"/>
          <w:szCs w:val="24"/>
        </w:rPr>
      </w:pPr>
      <w:r w:rsidRPr="00F118D9">
        <w:rPr>
          <w:rStyle w:val="Textoennegrita"/>
          <w:rFonts w:ascii="Trebuchet MS" w:hAnsi="Trebuchet MS" w:cs="Arial"/>
          <w:b w:val="0"/>
          <w:sz w:val="24"/>
          <w:szCs w:val="24"/>
          <w:shd w:val="clear" w:color="auto" w:fill="FFFFFF"/>
        </w:rPr>
        <w:t xml:space="preserve">Desde la </w:t>
      </w:r>
      <w:r w:rsidRPr="00F118D9">
        <w:rPr>
          <w:rStyle w:val="Textoennegrita"/>
          <w:rFonts w:ascii="Trebuchet MS" w:hAnsi="Trebuchet MS" w:cs="Arial"/>
          <w:sz w:val="24"/>
          <w:szCs w:val="24"/>
          <w:shd w:val="clear" w:color="auto" w:fill="FFFFFF"/>
        </w:rPr>
        <w:t>Organización de Mujeres de la Confederación Intersindical</w:t>
      </w:r>
      <w:r w:rsidR="002D3B86">
        <w:rPr>
          <w:rStyle w:val="Textoennegrita"/>
          <w:rFonts w:ascii="Trebuchet MS" w:hAnsi="Trebuchet MS" w:cs="Arial"/>
          <w:sz w:val="24"/>
          <w:szCs w:val="24"/>
          <w:shd w:val="clear" w:color="auto" w:fill="FFFFFF"/>
        </w:rPr>
        <w:t>,</w:t>
      </w:r>
      <w:r w:rsidRPr="00F118D9">
        <w:rPr>
          <w:rStyle w:val="Textoennegrita"/>
          <w:rFonts w:ascii="Trebuchet MS" w:hAnsi="Trebuchet MS" w:cs="Arial"/>
          <w:b w:val="0"/>
          <w:sz w:val="24"/>
          <w:szCs w:val="24"/>
          <w:shd w:val="clear" w:color="auto" w:fill="FFFFFF"/>
        </w:rPr>
        <w:t xml:space="preserve"> </w:t>
      </w:r>
      <w:r w:rsidR="00F118D9">
        <w:rPr>
          <w:rStyle w:val="Textoennegrita"/>
          <w:rFonts w:ascii="Trebuchet MS" w:hAnsi="Trebuchet MS" w:cs="Arial"/>
          <w:b w:val="0"/>
          <w:sz w:val="24"/>
          <w:szCs w:val="24"/>
          <w:shd w:val="clear" w:color="auto" w:fill="FFFFFF"/>
        </w:rPr>
        <w:t>de la que forma parte el Área de Mujer de SATE-STEs</w:t>
      </w:r>
      <w:r w:rsidR="002D3B86">
        <w:rPr>
          <w:rStyle w:val="Textoennegrita"/>
          <w:rFonts w:ascii="Trebuchet MS" w:hAnsi="Trebuchet MS" w:cs="Arial"/>
          <w:b w:val="0"/>
          <w:sz w:val="24"/>
          <w:szCs w:val="24"/>
          <w:shd w:val="clear" w:color="auto" w:fill="FFFFFF"/>
        </w:rPr>
        <w:t>,</w:t>
      </w:r>
      <w:r w:rsidR="00F118D9">
        <w:rPr>
          <w:rStyle w:val="Textoennegrita"/>
          <w:rFonts w:ascii="Trebuchet MS" w:hAnsi="Trebuchet MS" w:cs="Arial"/>
          <w:b w:val="0"/>
          <w:sz w:val="24"/>
          <w:szCs w:val="24"/>
          <w:shd w:val="clear" w:color="auto" w:fill="FFFFFF"/>
        </w:rPr>
        <w:t xml:space="preserve"> </w:t>
      </w:r>
      <w:r w:rsidRPr="00F118D9">
        <w:rPr>
          <w:rStyle w:val="Textoennegrita"/>
          <w:rFonts w:ascii="Trebuchet MS" w:hAnsi="Trebuchet MS" w:cs="Arial"/>
          <w:b w:val="0"/>
          <w:sz w:val="24"/>
          <w:szCs w:val="24"/>
          <w:shd w:val="clear" w:color="auto" w:fill="FFFFFF"/>
        </w:rPr>
        <w:t xml:space="preserve">queremos sumarnos a la condena de todo tipo de discriminación </w:t>
      </w:r>
      <w:r w:rsidRPr="00F118D9">
        <w:rPr>
          <w:rStyle w:val="Textoennegrita"/>
          <w:rFonts w:ascii="Trebuchet MS" w:hAnsi="Trebuchet MS"/>
          <w:b w:val="0"/>
          <w:sz w:val="24"/>
          <w:szCs w:val="24"/>
        </w:rPr>
        <w:t>de que son objeto las personas </w:t>
      </w:r>
      <w:hyperlink r:id="rId7" w:tooltip="Homosexualidad" w:history="1">
        <w:r w:rsidRPr="00F118D9">
          <w:rPr>
            <w:rStyle w:val="Textoennegrita"/>
            <w:rFonts w:ascii="Trebuchet MS" w:hAnsi="Trebuchet MS"/>
            <w:b w:val="0"/>
            <w:sz w:val="24"/>
            <w:szCs w:val="24"/>
          </w:rPr>
          <w:t>homosexuales</w:t>
        </w:r>
      </w:hyperlink>
      <w:r w:rsidRPr="00F118D9">
        <w:rPr>
          <w:rStyle w:val="Textoennegrita"/>
          <w:rFonts w:ascii="Trebuchet MS" w:hAnsi="Trebuchet MS"/>
          <w:b w:val="0"/>
          <w:sz w:val="24"/>
          <w:szCs w:val="24"/>
        </w:rPr>
        <w:t>, </w:t>
      </w:r>
      <w:hyperlink r:id="rId8" w:tooltip="Lesbianismo" w:history="1">
        <w:r w:rsidRPr="00F118D9">
          <w:rPr>
            <w:rStyle w:val="Textoennegrita"/>
            <w:rFonts w:ascii="Trebuchet MS" w:hAnsi="Trebuchet MS"/>
            <w:b w:val="0"/>
            <w:sz w:val="24"/>
            <w:szCs w:val="24"/>
          </w:rPr>
          <w:t>lesbianas</w:t>
        </w:r>
      </w:hyperlink>
      <w:r w:rsidRPr="00F118D9">
        <w:rPr>
          <w:rStyle w:val="Textoennegrita"/>
          <w:rFonts w:ascii="Trebuchet MS" w:hAnsi="Trebuchet MS"/>
          <w:b w:val="0"/>
          <w:sz w:val="24"/>
          <w:szCs w:val="24"/>
        </w:rPr>
        <w:t>, </w:t>
      </w:r>
      <w:hyperlink r:id="rId9" w:tooltip="Bisexualidad" w:history="1">
        <w:r w:rsidRPr="00F118D9">
          <w:rPr>
            <w:rStyle w:val="Textoennegrita"/>
            <w:rFonts w:ascii="Trebuchet MS" w:hAnsi="Trebuchet MS"/>
            <w:b w:val="0"/>
            <w:sz w:val="24"/>
            <w:szCs w:val="24"/>
          </w:rPr>
          <w:t>bisexuales</w:t>
        </w:r>
      </w:hyperlink>
      <w:r w:rsidRPr="00F118D9">
        <w:rPr>
          <w:rStyle w:val="Textoennegrita"/>
          <w:rFonts w:ascii="Trebuchet MS" w:hAnsi="Trebuchet MS"/>
          <w:b w:val="0"/>
          <w:sz w:val="24"/>
          <w:szCs w:val="24"/>
        </w:rPr>
        <w:t>, </w:t>
      </w:r>
      <w:hyperlink r:id="rId10" w:tooltip="Transexualidad" w:history="1">
        <w:r w:rsidRPr="00F118D9">
          <w:rPr>
            <w:rStyle w:val="Textoennegrita"/>
            <w:rFonts w:ascii="Trebuchet MS" w:hAnsi="Trebuchet MS"/>
            <w:b w:val="0"/>
            <w:sz w:val="24"/>
            <w:szCs w:val="24"/>
          </w:rPr>
          <w:t>transexuales</w:t>
        </w:r>
      </w:hyperlink>
      <w:r w:rsidRPr="00F118D9">
        <w:rPr>
          <w:rStyle w:val="Textoennegrita"/>
          <w:rFonts w:ascii="Trebuchet MS" w:hAnsi="Trebuchet MS"/>
          <w:b w:val="0"/>
          <w:sz w:val="24"/>
          <w:szCs w:val="24"/>
        </w:rPr>
        <w:t xml:space="preserve"> e intersexuales. Es por ello por lo que h</w:t>
      </w:r>
      <w:r w:rsidRPr="00F118D9">
        <w:rPr>
          <w:rFonts w:ascii="Trebuchet MS" w:hAnsi="Trebuchet MS"/>
          <w:sz w:val="24"/>
          <w:szCs w:val="24"/>
        </w:rPr>
        <w:t xml:space="preserve">oy reivindicamos </w:t>
      </w:r>
      <w:r w:rsidRPr="00F118D9">
        <w:rPr>
          <w:rFonts w:ascii="Trebuchet MS" w:hAnsi="Trebuchet MS"/>
          <w:b/>
          <w:sz w:val="24"/>
          <w:szCs w:val="24"/>
        </w:rPr>
        <w:t>la igualdad efectiva de derechos jurídicos</w:t>
      </w:r>
      <w:r w:rsidR="00F159FB" w:rsidRPr="00F118D9">
        <w:rPr>
          <w:rFonts w:ascii="Trebuchet MS" w:hAnsi="Trebuchet MS"/>
          <w:b/>
          <w:sz w:val="24"/>
          <w:szCs w:val="24"/>
        </w:rPr>
        <w:t xml:space="preserve"> y sociales del colectivo LGTB+</w:t>
      </w:r>
      <w:r w:rsidRPr="00F118D9">
        <w:rPr>
          <w:rFonts w:ascii="Trebuchet MS" w:hAnsi="Trebuchet MS"/>
          <w:b/>
          <w:sz w:val="24"/>
          <w:szCs w:val="24"/>
        </w:rPr>
        <w:t>,</w:t>
      </w:r>
      <w:r w:rsidRPr="00F118D9">
        <w:rPr>
          <w:rFonts w:ascii="Trebuchet MS" w:hAnsi="Trebuchet MS"/>
          <w:sz w:val="24"/>
          <w:szCs w:val="24"/>
        </w:rPr>
        <w:t xml:space="preserve"> así como </w:t>
      </w:r>
      <w:r w:rsidRPr="00F118D9">
        <w:rPr>
          <w:rFonts w:ascii="Trebuchet MS" w:hAnsi="Trebuchet MS"/>
          <w:b/>
          <w:sz w:val="24"/>
          <w:szCs w:val="24"/>
        </w:rPr>
        <w:t>el respeto total a la orientación sexual y a la identidad de género</w:t>
      </w:r>
      <w:r w:rsidRPr="00F118D9">
        <w:rPr>
          <w:rFonts w:ascii="Trebuchet MS" w:hAnsi="Trebuchet MS"/>
          <w:sz w:val="24"/>
          <w:szCs w:val="24"/>
        </w:rPr>
        <w:t xml:space="preserve"> de cada persona, y exigimos su contemplación en el ámbito educativo y en los demás ámbitos sociales, como reflejo de la diversidad que cada individuo tiene y de la pluralidad que los Estados tienen la obligación de respetar y hacer cumplir. </w:t>
      </w:r>
    </w:p>
    <w:p w:rsidR="00B23D78" w:rsidRDefault="005C4242" w:rsidP="00B23D78">
      <w:pPr>
        <w:ind w:firstLine="708"/>
        <w:jc w:val="both"/>
        <w:rPr>
          <w:rFonts w:ascii="Trebuchet MS" w:hAnsi="Trebuchet MS"/>
          <w:sz w:val="24"/>
          <w:szCs w:val="24"/>
        </w:rPr>
      </w:pPr>
      <w:r w:rsidRPr="00F118D9">
        <w:rPr>
          <w:rFonts w:ascii="Trebuchet MS" w:hAnsi="Trebuchet MS"/>
          <w:sz w:val="24"/>
          <w:szCs w:val="24"/>
        </w:rPr>
        <w:t xml:space="preserve">Queremos además recalcar </w:t>
      </w:r>
      <w:r w:rsidRPr="00F118D9">
        <w:rPr>
          <w:rFonts w:ascii="Trebuchet MS" w:hAnsi="Trebuchet MS"/>
          <w:b/>
          <w:sz w:val="24"/>
          <w:szCs w:val="24"/>
        </w:rPr>
        <w:t>el papel de la educación en la formación del respeto a todas los derechos humanos</w:t>
      </w:r>
      <w:r w:rsidRPr="00F118D9">
        <w:rPr>
          <w:rFonts w:ascii="Trebuchet MS" w:hAnsi="Trebuchet MS"/>
          <w:sz w:val="24"/>
          <w:szCs w:val="24"/>
        </w:rPr>
        <w:t xml:space="preserve">. La educación </w:t>
      </w:r>
      <w:r w:rsidR="00847688" w:rsidRPr="00F118D9">
        <w:rPr>
          <w:rFonts w:ascii="Trebuchet MS" w:hAnsi="Trebuchet MS"/>
          <w:sz w:val="24"/>
          <w:szCs w:val="24"/>
        </w:rPr>
        <w:t xml:space="preserve">pública </w:t>
      </w:r>
      <w:r w:rsidR="00F118D9">
        <w:rPr>
          <w:rFonts w:ascii="Trebuchet MS" w:hAnsi="Trebuchet MS"/>
          <w:sz w:val="24"/>
          <w:szCs w:val="24"/>
        </w:rPr>
        <w:t xml:space="preserve">de calidad requiere que todos los que componemos la comunidad educativa </w:t>
      </w:r>
      <w:r w:rsidRPr="00F118D9">
        <w:rPr>
          <w:rFonts w:ascii="Trebuchet MS" w:hAnsi="Trebuchet MS"/>
          <w:sz w:val="24"/>
          <w:szCs w:val="24"/>
        </w:rPr>
        <w:t>(alumnad</w:t>
      </w:r>
      <w:r w:rsidR="002D3B86">
        <w:rPr>
          <w:rFonts w:ascii="Trebuchet MS" w:hAnsi="Trebuchet MS"/>
          <w:sz w:val="24"/>
          <w:szCs w:val="24"/>
        </w:rPr>
        <w:t>o, profesorado y familias) hagamos</w:t>
      </w:r>
      <w:r w:rsidRPr="00F118D9">
        <w:rPr>
          <w:rFonts w:ascii="Trebuchet MS" w:hAnsi="Trebuchet MS"/>
          <w:sz w:val="24"/>
          <w:szCs w:val="24"/>
        </w:rPr>
        <w:t xml:space="preserve"> frente a la discriminación luchando contra los prejuicios y los estereotipos de género, el acoso y el acoso escolar, incluido el de carácter </w:t>
      </w:r>
      <w:r w:rsidR="00B06EBC" w:rsidRPr="00F118D9">
        <w:rPr>
          <w:rFonts w:ascii="Trebuchet MS" w:hAnsi="Trebuchet MS"/>
          <w:sz w:val="24"/>
          <w:szCs w:val="24"/>
        </w:rPr>
        <w:t>homófono</w:t>
      </w:r>
      <w:r w:rsidRPr="00F118D9">
        <w:rPr>
          <w:rFonts w:ascii="Trebuchet MS" w:hAnsi="Trebuchet MS"/>
          <w:sz w:val="24"/>
          <w:szCs w:val="24"/>
        </w:rPr>
        <w:t>.</w:t>
      </w:r>
    </w:p>
    <w:p w:rsidR="00F159FB" w:rsidRPr="00F118D9" w:rsidRDefault="00B23D78" w:rsidP="00B23D78">
      <w:pPr>
        <w:ind w:left="3540" w:firstLine="708"/>
        <w:jc w:val="both"/>
        <w:rPr>
          <w:rFonts w:ascii="Trebuchet MS" w:hAnsi="Trebuchet MS"/>
          <w:i/>
          <w:sz w:val="24"/>
          <w:szCs w:val="24"/>
        </w:rPr>
      </w:pPr>
      <w:r>
        <w:rPr>
          <w:rFonts w:ascii="Trebuchet MS" w:hAnsi="Trebuchet MS"/>
          <w:i/>
          <w:sz w:val="24"/>
          <w:szCs w:val="24"/>
        </w:rPr>
        <w:t>Melilla</w:t>
      </w:r>
      <w:r w:rsidR="00087D49">
        <w:rPr>
          <w:rFonts w:ascii="Trebuchet MS" w:hAnsi="Trebuchet MS"/>
          <w:i/>
          <w:sz w:val="24"/>
          <w:szCs w:val="24"/>
        </w:rPr>
        <w:t>, 16</w:t>
      </w:r>
      <w:r w:rsidR="00F159FB" w:rsidRPr="00F118D9">
        <w:rPr>
          <w:rFonts w:ascii="Trebuchet MS" w:hAnsi="Trebuchet MS"/>
          <w:i/>
          <w:sz w:val="24"/>
          <w:szCs w:val="24"/>
        </w:rPr>
        <w:t xml:space="preserve"> de mayo de 2017</w:t>
      </w:r>
    </w:p>
    <w:p w:rsidR="004D15B0" w:rsidRDefault="00B23D78" w:rsidP="00B23D78">
      <w:pPr>
        <w:ind w:left="3540" w:firstLine="708"/>
        <w:rPr>
          <w:rFonts w:ascii="Trebuchet MS" w:hAnsi="Trebuchet MS"/>
          <w:i/>
          <w:color w:val="7030A0"/>
          <w:sz w:val="24"/>
          <w:szCs w:val="24"/>
        </w:rPr>
      </w:pPr>
      <w:r>
        <w:rPr>
          <w:rFonts w:ascii="Trebuchet MS" w:hAnsi="Trebuchet MS"/>
          <w:i/>
          <w:noProof/>
          <w:color w:val="7030A0"/>
          <w:sz w:val="24"/>
          <w:szCs w:val="24"/>
          <w:lang w:eastAsia="es-ES"/>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231775</wp:posOffset>
            </wp:positionV>
            <wp:extent cx="2400300" cy="1133475"/>
            <wp:effectExtent l="19050" t="0" r="0" b="0"/>
            <wp:wrapNone/>
            <wp:docPr id="1" name="0 Imagen" descr="Logos_SATE_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ATE_Mujer.jpg"/>
                    <pic:cNvPicPr/>
                  </pic:nvPicPr>
                  <pic:blipFill>
                    <a:blip r:embed="rId11" cstate="print"/>
                    <a:stretch>
                      <a:fillRect/>
                    </a:stretch>
                  </pic:blipFill>
                  <pic:spPr>
                    <a:xfrm>
                      <a:off x="0" y="0"/>
                      <a:ext cx="2400300" cy="1133475"/>
                    </a:xfrm>
                    <a:prstGeom prst="rect">
                      <a:avLst/>
                    </a:prstGeom>
                  </pic:spPr>
                </pic:pic>
              </a:graphicData>
            </a:graphic>
          </wp:anchor>
        </w:drawing>
      </w:r>
      <w:r w:rsidR="00F118D9">
        <w:rPr>
          <w:rFonts w:ascii="Trebuchet MS" w:hAnsi="Trebuchet MS"/>
          <w:i/>
          <w:color w:val="7030A0"/>
          <w:sz w:val="24"/>
          <w:szCs w:val="24"/>
        </w:rPr>
        <w:t>Área de Mujer de SATE-STEs</w:t>
      </w:r>
      <w:r w:rsidR="00F159FB">
        <w:rPr>
          <w:rFonts w:ascii="Trebuchet MS" w:hAnsi="Trebuchet MS"/>
          <w:i/>
          <w:color w:val="7030A0"/>
          <w:sz w:val="24"/>
          <w:szCs w:val="24"/>
        </w:rPr>
        <w:t xml:space="preserve"> </w:t>
      </w:r>
      <w:bookmarkStart w:id="0" w:name="_GoBack"/>
      <w:bookmarkEnd w:id="0"/>
    </w:p>
    <w:p w:rsidR="00B23D78" w:rsidRPr="00F159FB" w:rsidRDefault="00B23D78" w:rsidP="00B23D78">
      <w:pPr>
        <w:ind w:left="3540" w:firstLine="708"/>
        <w:rPr>
          <w:rFonts w:ascii="Trebuchet MS" w:hAnsi="Trebuchet MS"/>
          <w:sz w:val="24"/>
          <w:szCs w:val="24"/>
        </w:rPr>
      </w:pPr>
    </w:p>
    <w:p w:rsidR="004D15B0" w:rsidRPr="00F159FB" w:rsidRDefault="004D15B0" w:rsidP="00F159FB">
      <w:pPr>
        <w:jc w:val="both"/>
        <w:rPr>
          <w:rStyle w:val="Textoennegrita"/>
          <w:rFonts w:ascii="Trebuchet MS" w:hAnsi="Trebuchet MS"/>
          <w:b w:val="0"/>
          <w:color w:val="4C4C4C"/>
          <w:sz w:val="24"/>
          <w:szCs w:val="24"/>
        </w:rPr>
      </w:pPr>
    </w:p>
    <w:sectPr w:rsidR="004D15B0" w:rsidRPr="00F159FB" w:rsidSect="00B4410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B7" w:rsidRDefault="00C57AB7" w:rsidP="00F159FB">
      <w:pPr>
        <w:spacing w:after="0" w:line="240" w:lineRule="auto"/>
      </w:pPr>
      <w:r>
        <w:separator/>
      </w:r>
    </w:p>
  </w:endnote>
  <w:endnote w:type="continuationSeparator" w:id="0">
    <w:p w:rsidR="00C57AB7" w:rsidRDefault="00C57AB7" w:rsidP="00F1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B7" w:rsidRDefault="00C57AB7" w:rsidP="00F159FB">
      <w:pPr>
        <w:spacing w:after="0" w:line="240" w:lineRule="auto"/>
      </w:pPr>
      <w:r>
        <w:separator/>
      </w:r>
    </w:p>
  </w:footnote>
  <w:footnote w:type="continuationSeparator" w:id="0">
    <w:p w:rsidR="00C57AB7" w:rsidRDefault="00C57AB7" w:rsidP="00F15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FB" w:rsidRDefault="00F118D9" w:rsidP="00F118D9">
    <w:pPr>
      <w:pStyle w:val="Encabezado"/>
    </w:pP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5429250" cy="753110"/>
          <wp:effectExtent l="19050" t="0" r="0" b="0"/>
          <wp:wrapThrough wrapText="bothSides">
            <wp:wrapPolygon edited="0">
              <wp:start x="-76" y="0"/>
              <wp:lineTo x="-76" y="21309"/>
              <wp:lineTo x="21600" y="21309"/>
              <wp:lineTo x="21600" y="0"/>
              <wp:lineTo x="-76" y="0"/>
            </wp:wrapPolygon>
          </wp:wrapThrough>
          <wp:docPr id="2" name="Imagen 1" descr="C:\Users\SATE-STES\Desktop\logos para escritos\cabecera con ROJO de sate-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E-STES\Desktop\logos para escritos\cabecera con ROJO de sate-stes.jpg"/>
                  <pic:cNvPicPr>
                    <a:picLocks noChangeAspect="1" noChangeArrowheads="1"/>
                  </pic:cNvPicPr>
                </pic:nvPicPr>
                <pic:blipFill>
                  <a:blip r:embed="rId1"/>
                  <a:srcRect/>
                  <a:stretch>
                    <a:fillRect/>
                  </a:stretch>
                </pic:blipFill>
                <pic:spPr bwMode="auto">
                  <a:xfrm>
                    <a:off x="0" y="0"/>
                    <a:ext cx="5429250" cy="753110"/>
                  </a:xfrm>
                  <a:prstGeom prst="rect">
                    <a:avLst/>
                  </a:prstGeom>
                  <a:noFill/>
                  <a:ln w="9525">
                    <a:noFill/>
                    <a:miter lim="800000"/>
                    <a:headEnd/>
                    <a:tailEnd/>
                  </a:ln>
                </pic:spPr>
              </pic:pic>
            </a:graphicData>
          </a:graphic>
        </wp:anchor>
      </w:drawing>
    </w:r>
  </w:p>
  <w:p w:rsidR="00F118D9" w:rsidRDefault="00F118D9" w:rsidP="00F159FB">
    <w:pPr>
      <w:pStyle w:val="Encabezado"/>
      <w:jc w:val="center"/>
      <w:rPr>
        <w:rFonts w:ascii="Arial Black" w:hAnsi="Arial Black"/>
        <w:color w:val="7030A0"/>
        <w:sz w:val="28"/>
        <w:szCs w:val="24"/>
      </w:rPr>
    </w:pPr>
  </w:p>
  <w:p w:rsidR="00F118D9" w:rsidRDefault="00F118D9" w:rsidP="00F159FB">
    <w:pPr>
      <w:pStyle w:val="Encabezado"/>
      <w:jc w:val="center"/>
      <w:rPr>
        <w:rFonts w:ascii="Arial Black" w:hAnsi="Arial Black"/>
        <w:color w:val="7030A0"/>
        <w:sz w:val="28"/>
        <w:szCs w:val="24"/>
      </w:rPr>
    </w:pPr>
  </w:p>
  <w:p w:rsidR="00F118D9" w:rsidRDefault="00F118D9" w:rsidP="00F159FB">
    <w:pPr>
      <w:pStyle w:val="Encabezado"/>
      <w:jc w:val="center"/>
      <w:rPr>
        <w:rFonts w:ascii="Arial Black" w:hAnsi="Arial Black"/>
        <w:color w:val="7030A0"/>
        <w:sz w:val="28"/>
        <w:szCs w:val="24"/>
      </w:rPr>
    </w:pPr>
  </w:p>
  <w:p w:rsidR="00F159FB" w:rsidRPr="00F159FB" w:rsidRDefault="00F159FB" w:rsidP="00F159FB">
    <w:pPr>
      <w:pStyle w:val="Encabezado"/>
      <w:jc w:val="center"/>
      <w:rPr>
        <w:rFonts w:ascii="Arial Black" w:hAnsi="Arial Black"/>
        <w:color w:val="7030A0"/>
        <w:sz w:val="28"/>
        <w:szCs w:val="24"/>
      </w:rPr>
    </w:pPr>
    <w:r w:rsidRPr="00F159FB">
      <w:rPr>
        <w:rFonts w:ascii="Arial Black" w:hAnsi="Arial Black"/>
        <w:color w:val="7030A0"/>
        <w:sz w:val="28"/>
        <w:szCs w:val="24"/>
      </w:rPr>
      <w:t>Día Internacional contra la Homofobia, la Lesfobia, la Transfobia y la Bifobia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B4434A"/>
    <w:rsid w:val="00077FF4"/>
    <w:rsid w:val="00087D49"/>
    <w:rsid w:val="002D3B86"/>
    <w:rsid w:val="004D15B0"/>
    <w:rsid w:val="005233EB"/>
    <w:rsid w:val="0054534A"/>
    <w:rsid w:val="005C4242"/>
    <w:rsid w:val="006F4087"/>
    <w:rsid w:val="00841C9E"/>
    <w:rsid w:val="00847688"/>
    <w:rsid w:val="00AB0831"/>
    <w:rsid w:val="00B06EBC"/>
    <w:rsid w:val="00B23D78"/>
    <w:rsid w:val="00B44105"/>
    <w:rsid w:val="00B4434A"/>
    <w:rsid w:val="00C57AB7"/>
    <w:rsid w:val="00EE49CE"/>
    <w:rsid w:val="00F118D9"/>
    <w:rsid w:val="00F159FB"/>
    <w:rsid w:val="00FE4C1E"/>
    <w:rsid w:val="00FF4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34A"/>
    <w:rPr>
      <w:b/>
      <w:bCs/>
    </w:rPr>
  </w:style>
  <w:style w:type="character" w:customStyle="1" w:styleId="apple-converted-space">
    <w:name w:val="apple-converted-space"/>
    <w:basedOn w:val="Fuentedeprrafopredeter"/>
    <w:rsid w:val="00FE4C1E"/>
  </w:style>
  <w:style w:type="character" w:styleId="Hipervnculo">
    <w:name w:val="Hyperlink"/>
    <w:basedOn w:val="Fuentedeprrafopredeter"/>
    <w:uiPriority w:val="99"/>
    <w:semiHidden/>
    <w:unhideWhenUsed/>
    <w:rsid w:val="00FE4C1E"/>
    <w:rPr>
      <w:color w:val="0000FF"/>
      <w:u w:val="single"/>
    </w:rPr>
  </w:style>
  <w:style w:type="paragraph" w:styleId="Encabezado">
    <w:name w:val="header"/>
    <w:basedOn w:val="Normal"/>
    <w:link w:val="EncabezadoCar"/>
    <w:uiPriority w:val="99"/>
    <w:unhideWhenUsed/>
    <w:rsid w:val="00F159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59FB"/>
  </w:style>
  <w:style w:type="paragraph" w:styleId="Piedepgina">
    <w:name w:val="footer"/>
    <w:basedOn w:val="Normal"/>
    <w:link w:val="PiedepginaCar"/>
    <w:uiPriority w:val="99"/>
    <w:unhideWhenUsed/>
    <w:rsid w:val="00F159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9FB"/>
  </w:style>
  <w:style w:type="paragraph" w:styleId="Textodeglobo">
    <w:name w:val="Balloon Text"/>
    <w:basedOn w:val="Normal"/>
    <w:link w:val="TextodegloboCar"/>
    <w:uiPriority w:val="99"/>
    <w:semiHidden/>
    <w:unhideWhenUsed/>
    <w:rsid w:val="00077F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esbianis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Homosexualida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es.wikipedia.org/wiki/Transexualidad" TargetMode="External"/><Relationship Id="rId4" Type="http://schemas.openxmlformats.org/officeDocument/2006/relationships/webSettings" Target="webSettings.xml"/><Relationship Id="rId9" Type="http://schemas.openxmlformats.org/officeDocument/2006/relationships/hyperlink" Target="https://es.wikipedia.org/wiki/Bisexual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615-C42D-4ABB-B140-6355C93D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Organización</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dc:creator>
  <cp:lastModifiedBy>SATE-STES</cp:lastModifiedBy>
  <cp:revision>6</cp:revision>
  <dcterms:created xsi:type="dcterms:W3CDTF">2017-05-10T11:57:00Z</dcterms:created>
  <dcterms:modified xsi:type="dcterms:W3CDTF">2017-05-15T15:13:00Z</dcterms:modified>
</cp:coreProperties>
</file>